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19A24685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295570">
        <w:rPr>
          <w:rFonts w:ascii="Bookman Old Style" w:hAnsi="Bookman Old Style" w:cs="Arial"/>
          <w:b/>
        </w:rPr>
        <w:t xml:space="preserve">wjazdach i wyjazdach z gospodarstwa </w:t>
      </w:r>
      <w:r w:rsidR="00475C1B" w:rsidRPr="00A11E92">
        <w:rPr>
          <w:rFonts w:ascii="Bookman Old Style" w:hAnsi="Bookman Old Style" w:cs="Arial"/>
          <w:b/>
        </w:rPr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9A3DE0">
        <w:rPr>
          <w:rFonts w:ascii="Bookman Old Style" w:hAnsi="Bookman Old Style"/>
          <w:b/>
          <w:bCs/>
          <w:color w:val="00B050"/>
          <w:sz w:val="32"/>
          <w:szCs w:val="32"/>
        </w:rPr>
        <w:t>UWAGA</w:t>
      </w:r>
    </w:p>
    <w:p w14:paraId="34F3FD51" w14:textId="7B73C146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31B20BE" w14:textId="0E722AD8" w:rsidR="009A3DE0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 w:rsidRPr="009A3DE0">
        <w:rPr>
          <w:rFonts w:ascii="Bookman Old Style" w:hAnsi="Bookman Old Style" w:cs="Arial"/>
          <w:b/>
          <w:color w:val="00B050"/>
        </w:rPr>
        <w:t>W przypadku gospodarstw  utrzymujących więcej niż 35</w:t>
      </w:r>
      <w:r>
        <w:rPr>
          <w:rFonts w:ascii="Bookman Old Style" w:hAnsi="Bookman Old Style" w:cs="Arial"/>
          <w:b/>
          <w:color w:val="00B050"/>
        </w:rPr>
        <w:t>0</w:t>
      </w:r>
      <w:r w:rsidRPr="009A3DE0">
        <w:rPr>
          <w:rFonts w:ascii="Bookman Old Style" w:hAnsi="Bookman Old Style" w:cs="Arial"/>
          <w:b/>
          <w:color w:val="00B050"/>
        </w:rPr>
        <w:t xml:space="preserve"> sztuk drobiu średniorocznie istnieje obowiązek posiadania</w:t>
      </w:r>
      <w:r w:rsidR="005B5BE7">
        <w:rPr>
          <w:rFonts w:ascii="Bookman Old Style" w:hAnsi="Bookman Old Style" w:cs="Arial"/>
          <w:b/>
          <w:color w:val="00B050"/>
        </w:rPr>
        <w:t xml:space="preserve"> i </w:t>
      </w:r>
      <w:r w:rsidR="005B5BE7" w:rsidRPr="00295570">
        <w:rPr>
          <w:rFonts w:ascii="Bookman Old Style" w:hAnsi="Bookman Old Style" w:cs="Arial"/>
          <w:b/>
          <w:color w:val="00B050"/>
          <w:u w:val="thick"/>
        </w:rPr>
        <w:t>wdrożenia</w:t>
      </w:r>
      <w:r w:rsidRPr="009A3DE0">
        <w:rPr>
          <w:rFonts w:ascii="Bookman Old Style" w:hAnsi="Bookman Old Style" w:cs="Arial"/>
          <w:b/>
          <w:color w:val="00B050"/>
        </w:rPr>
        <w:t xml:space="preserve"> </w:t>
      </w:r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 xml:space="preserve">planu </w:t>
      </w:r>
      <w:proofErr w:type="spellStart"/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>bioasekuracji</w:t>
      </w:r>
      <w:proofErr w:type="spellEnd"/>
      <w:r w:rsidRPr="009A3DE0">
        <w:rPr>
          <w:rFonts w:ascii="Bookman Old Style" w:hAnsi="Bookman Old Style" w:cs="Arial"/>
          <w:b/>
          <w:color w:val="00B050"/>
        </w:rPr>
        <w:t xml:space="preserve"> uwzględniającego  profil produkcji gospodarstwa oraz co najmniej</w:t>
      </w:r>
      <w:r>
        <w:rPr>
          <w:rFonts w:ascii="Bookman Old Style" w:hAnsi="Bookman Old Style" w:cs="Arial"/>
          <w:b/>
          <w:color w:val="00B050"/>
        </w:rPr>
        <w:t>:</w:t>
      </w:r>
    </w:p>
    <w:p w14:paraId="407737EF" w14:textId="2171D734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 xml:space="preserve">podziału </w:t>
      </w:r>
      <w:r w:rsidR="00BD0ED7">
        <w:rPr>
          <w:rFonts w:ascii="Bookman Old Style" w:hAnsi="Bookman Old Style" w:cs="Arial"/>
          <w:b/>
          <w:color w:val="00B050"/>
        </w:rPr>
        <w:t xml:space="preserve">gospodarstwa </w:t>
      </w:r>
      <w:r>
        <w:rPr>
          <w:rFonts w:ascii="Bookman Old Style" w:hAnsi="Bookman Old Style" w:cs="Arial"/>
          <w:b/>
          <w:color w:val="00B050"/>
        </w:rPr>
        <w:t>na strefy „czyste” i „brudne” dla osób wykonujących  czynności związane z utrzymywaniem drobiu</w:t>
      </w:r>
    </w:p>
    <w:p w14:paraId="5F122854" w14:textId="129C58EF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 wprowadzania do gospodarstwa  drobiu, pasz, ściółki, materiałów pomocniczych oraz sprzętu  i urządzeń wykorzystywanych w chowie i hodowli</w:t>
      </w:r>
    </w:p>
    <w:p w14:paraId="5840C11D" w14:textId="75BC8C15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zwalczania szkodników</w:t>
      </w:r>
    </w:p>
    <w:p w14:paraId="5C6D8AEE" w14:textId="6C41CD78" w:rsidR="009A3DE0" w:rsidRP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8A01322" w14:textId="600AFDE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0BB7F1B" w14:textId="5407EFC5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F8644E9" w14:textId="2759B6D1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7C729FF" w14:textId="6EA2ECB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5FCA1F" w14:textId="24D9F68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8D38F34" w14:textId="4729A8E3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440F4FE" w14:textId="6B0376A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EC08AF" w14:textId="401612F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9E17AA6" w14:textId="4A2AF6A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D44BE3A" w14:textId="0142B04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6727647" w14:textId="203068B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2F3C6D" w14:textId="3B2E280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4C21C8F" w14:textId="55CE847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BDE15D" w14:textId="057B95D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FFFB1" w14:textId="5971180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2B449D1" w14:textId="3980BF6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B3AA7A9" w14:textId="343EB37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76E6F7" w14:textId="408787A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6C8137" w14:textId="1FA5E98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AFBE17D" w14:textId="6C065A4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C1C515" w14:textId="06B2A38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E373C6C" w14:textId="7815A35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76172" w14:textId="0ED2388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54816D80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5B5BE7">
        <w:rPr>
          <w:rFonts w:ascii="Bookman Old Style" w:hAnsi="Bookman Old Style"/>
          <w:sz w:val="18"/>
          <w:szCs w:val="18"/>
        </w:rPr>
        <w:t>wrzesień</w:t>
      </w:r>
      <w:r w:rsidRPr="00074024">
        <w:rPr>
          <w:rFonts w:ascii="Bookman Old Style" w:hAnsi="Bookman Old Style"/>
          <w:sz w:val="18"/>
          <w:szCs w:val="18"/>
        </w:rPr>
        <w:t xml:space="preserve"> 202</w:t>
      </w:r>
      <w:r w:rsidR="005B5BE7">
        <w:rPr>
          <w:rFonts w:ascii="Bookman Old Style" w:hAnsi="Bookman Old Style"/>
          <w:sz w:val="18"/>
          <w:szCs w:val="18"/>
        </w:rPr>
        <w:t>4</w:t>
      </w:r>
      <w:r w:rsidRPr="00074024">
        <w:rPr>
          <w:rFonts w:ascii="Bookman Old Style" w:hAnsi="Bookman Old Style"/>
          <w:sz w:val="18"/>
          <w:szCs w:val="18"/>
        </w:rPr>
        <w:t xml:space="preserve">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1086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6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6"/>
    <w:rsid w:val="00004307"/>
    <w:rsid w:val="00074024"/>
    <w:rsid w:val="001A391B"/>
    <w:rsid w:val="0029326E"/>
    <w:rsid w:val="00295570"/>
    <w:rsid w:val="003227EE"/>
    <w:rsid w:val="003F4A4E"/>
    <w:rsid w:val="00475C1B"/>
    <w:rsid w:val="005615E9"/>
    <w:rsid w:val="005B5BE7"/>
    <w:rsid w:val="005C2E61"/>
    <w:rsid w:val="006D2DFA"/>
    <w:rsid w:val="00747CC4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WIWET BYDGOSZCZ</cp:lastModifiedBy>
  <cp:revision>18</cp:revision>
  <cp:lastPrinted>2024-09-02T12:50:00Z</cp:lastPrinted>
  <dcterms:created xsi:type="dcterms:W3CDTF">2017-09-09T06:50:00Z</dcterms:created>
  <dcterms:modified xsi:type="dcterms:W3CDTF">2024-09-02T13:00:00Z</dcterms:modified>
</cp:coreProperties>
</file>